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ind w:left="473" w:right="473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  УТВЕРЖДАЮ:</w:t>
      </w:r>
    </w:p>
    <w:p>
      <w:pPr>
        <w:wordWrap w:val="0"/>
        <w:spacing w:after="0" w:line="240" w:lineRule="auto"/>
        <w:ind w:left="473" w:right="473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Заведующий МБДОУ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№ 105</w:t>
      </w:r>
    </w:p>
    <w:p>
      <w:pPr>
        <w:wordWrap w:val="0"/>
        <w:spacing w:after="0" w:line="240" w:lineRule="auto"/>
        <w:ind w:left="473" w:right="473"/>
        <w:jc w:val="right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Г. Пензы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«Детство»</w:t>
      </w:r>
    </w:p>
    <w:p>
      <w:pPr>
        <w:wordWrap w:val="0"/>
        <w:spacing w:after="0" w:line="240" w:lineRule="auto"/>
        <w:ind w:left="473" w:right="473"/>
        <w:jc w:val="right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Бикмаева Г.Р.</w:t>
      </w:r>
    </w:p>
    <w:p>
      <w:pPr>
        <w:wordWrap w:val="0"/>
        <w:spacing w:after="0" w:line="240" w:lineRule="auto"/>
        <w:ind w:left="473" w:right="473"/>
        <w:jc w:val="right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Приказ _от _____ №__</w:t>
      </w:r>
    </w:p>
    <w:p>
      <w:pPr>
        <w:spacing w:after="0" w:line="240" w:lineRule="auto"/>
        <w:ind w:left="473" w:right="473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center"/>
        <w:rPr>
          <w:rFonts w:hint="default" w:ascii="Times New Roman" w:hAnsi="Times New Roman" w:eastAsia="Times New Roman" w:cs="Times New Roman"/>
          <w:b/>
          <w:bCs/>
          <w:color w:val="000000" w:themeColor="text1"/>
          <w:sz w:val="44"/>
          <w:szCs w:val="4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  <w:lang w:eastAsia="ru-RU"/>
          <w14:textFill>
            <w14:solidFill>
              <w14:schemeClr w14:val="tx1"/>
            </w14:solidFill>
          </w14:textFill>
        </w:rPr>
        <w:t>Кодекс этики и служебного поведения  работников муниципального бюджетного дошкольного образовательного учреждения Детский сад № 105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  <w:lang w:val="en-US" w:eastAsia="ru-RU"/>
          <w14:textFill>
            <w14:solidFill>
              <w14:schemeClr w14:val="tx1"/>
            </w14:solidFill>
          </w14:textFill>
        </w:rPr>
        <w:t xml:space="preserve"> г. Пензы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44"/>
          <w:szCs w:val="44"/>
          <w:lang w:val="en-US" w:eastAsia="ru-RU"/>
          <w14:textFill>
            <w14:solidFill>
              <w14:schemeClr w14:val="tx1"/>
            </w14:solidFill>
          </w14:textFill>
        </w:rPr>
        <w:t>«Детство»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- филиала № 1 </w:t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«Тополек» МБДОУ № 105 г. Пензы;</w:t>
      </w:r>
    </w:p>
    <w:p>
      <w:pPr>
        <w:spacing w:after="0" w:line="240" w:lineRule="auto"/>
        <w:jc w:val="center"/>
        <w:textAlignment w:val="baseline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- филиала № 2 «Яблонька» МБДОУ № 105 г. Пензы</w:t>
      </w:r>
    </w:p>
    <w:p>
      <w:pPr>
        <w:spacing w:before="59" w:after="59" w:line="240" w:lineRule="auto"/>
        <w:ind w:firstLine="184"/>
        <w:jc w:val="center"/>
        <w:rPr>
          <w:rFonts w:hint="default" w:ascii="Times New Roman" w:hAnsi="Times New Roman" w:eastAsia="Times New Roman" w:cs="Times New Roman"/>
          <w:b/>
          <w:bCs/>
          <w:color w:val="000000" w:themeColor="text1"/>
          <w:sz w:val="44"/>
          <w:szCs w:val="44"/>
          <w:lang w:val="en-US"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ind w:firstLine="700" w:firstLineChars="0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Кодекс этики и служебного поведения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(далее по тексту - Кодекс)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работников муниципального бюджетного дошкольного образовательного учреждения детский сад № 105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г. Пензы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«Детство»: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- филиала № 1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«Тополек» МБДОУ № 105 г. Пензы; 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- филиала № 2 «Яблонька» МБДОУ № 105 г. Пензы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(далее по тексту - Организация)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spacing w:before="59" w:after="59" w:line="240" w:lineRule="auto"/>
        <w:ind w:firstLine="184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 Общие положения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(далее - работники)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независимо от замещаемой ими должности.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59" w:after="59" w:line="240" w:lineRule="auto"/>
        <w:ind w:firstLine="184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 Основные обязанности, принципы и правила служебного поведения работников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10. В соответствии со статьей 21 Трудового кодекса Российской Федерации работник обязан: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добросовестно исполнять свои трудовые обязанности, возложенные на него трудовым договором;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правила внутреннего трудового распорядка;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трудовую дисциплину;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выполнять установленные нормы труда;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требования по охране труда и обеспечению безопасности труда;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бережно относиться к имуществу работодателя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и других работников;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Работники, сознавая ответственность перед гражданами, обществом и государством, призваны: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 Конституцию 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обеспечивать эффективную работу Организации;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осуществлять свою деятельность в пределах предмета и целей деятельности Организации;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исключать действия, связанные с влиянием каких-либо личных, имущественных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(финансовых)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и иных интересов, препятствующих добросовестному исполнению ими должностных обязанностей;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нормы профессиональной этики и правила делового поведения;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проявлять корректность и внимательность в обращении с гражданами и должностными лицами;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соблюдать установленные в Организации правила предоставления служебной информации и публичных выступлений;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12. В целях противодействия коррупции работнику рекомендуется: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 получать в связи с исполнением должностных обязанностей вознаграждения от физических и юридических лиц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;</w:t>
      </w:r>
    </w:p>
    <w:p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(и)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которая стала известна ему в связи с исполнением им должностных обязанностей.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Работник, наделенный организационно-распорядительными полномочиями по отношению к другим работникам, призван:</w:t>
      </w:r>
    </w:p>
    <w:p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Антикоррупционное поведение руководителя образовательного учреждения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.2. Профилактика коррупционно опасного поведения руководителя заключается в: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• глубоком и всестороннем изучении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• 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• воспитании у руководителей личной ответственности за состояние служебной дисциплины, законности и антикоррупционной защиты сотрудников ДОУ;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• 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sz w:val="28"/>
          <w:szCs w:val="28"/>
        </w:rPr>
        <w:t>.3. Руководитель ДОУ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4.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Отношение работников МБДОУ к подаркам и иным знакам внимания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.1. Получение или вручение работниками ДОУ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.4. Работник может принимать или вручать подарки, если: это является частью официального протокольного мероприятия и происходит публично, открыто; ситуация не вызывает сомнения в честности и бескорыстии;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ДОУ.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sz w:val="28"/>
          <w:szCs w:val="28"/>
        </w:rPr>
        <w:t>.6. Работнику ДОУ не следует: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создавать предпосылки для возникновения ситуации провокационного характера для получения подарка;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-передавать подарки другим лицам, если это не связано с выполнением его служебных обязанностей;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выступать посредником при передаче подарков в личных корыстных интересах. Сотрудником ДОУ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5. З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ащита интересов работника образовательного учреждения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5.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ДОУ.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.2. Защита работника от противоправных действий дискредитирующего характера является моральным долгом руководства ДОУ.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sz w:val="28"/>
          <w:szCs w:val="28"/>
        </w:rPr>
        <w:t>.3. Руководителю образовательного учреждения надлежит поддерживать и защищать работника в случае его необоснованного обвинения.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sz w:val="28"/>
          <w:szCs w:val="28"/>
        </w:rPr>
        <w:t>.5. Работник, нарушающий принципы и нормы профессиональной этики, утрачивает доброе имя и порочит честь ДОУ.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before="59" w:after="59" w:line="240" w:lineRule="auto"/>
        <w:ind w:firstLine="184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 Рекомендательные этические правила служебного поведения работников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6.1.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6.2.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В служебном поведении работник воздерживается от:</w:t>
      </w:r>
    </w:p>
    <w:p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принятия пищи, курения во время служебных совещаний, бесед, иного служебного общения с гражданами.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6.3.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spacing w:before="59" w:after="59" w:line="240" w:lineRule="auto"/>
        <w:ind w:firstLine="1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6.4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6"/>
        </w:numPr>
        <w:spacing w:before="59" w:after="59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Ответственность за нарушение положений кодекса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ind w:firstLine="70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Нарушение сотрудниками ДОУ положений кодекса подлежит моральному осуждению на заседании соответствующей комиссии по соблюдению требований к служебному поведению сотрудников ДОУ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ind w:firstLine="70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собрании коллектива учреждения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 __________ 201__ года.</w:t>
      </w:r>
    </w:p>
    <w:p>
      <w:pPr>
        <w:numPr>
          <w:ilvl w:val="0"/>
          <w:numId w:val="0"/>
        </w:numPr>
        <w:tabs>
          <w:tab w:val="clear" w:pos="720"/>
        </w:tabs>
        <w:spacing w:before="59" w:after="59" w:line="240" w:lineRule="auto"/>
        <w:ind w:firstLine="70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decorative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CC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CC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modern"/>
    <w:pitch w:val="default"/>
    <w:sig w:usb0="E4002EFF" w:usb1="C000E47F" w:usb2="00000009" w:usb3="00000000" w:csb0="200001F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2314330">
    <w:nsid w:val="1336205A"/>
    <w:multiLevelType w:val="multilevel"/>
    <w:tmpl w:val="1336205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85322249">
    <w:nsid w:val="58883809"/>
    <w:multiLevelType w:val="singleLevel"/>
    <w:tmpl w:val="58883809"/>
    <w:lvl w:ilvl="0" w:tentative="1">
      <w:start w:val="7"/>
      <w:numFmt w:val="decimal"/>
      <w:suff w:val="space"/>
      <w:lvlText w:val="%1."/>
      <w:lvlJc w:val="left"/>
    </w:lvl>
  </w:abstractNum>
  <w:abstractNum w:abstractNumId="351341249">
    <w:nsid w:val="14F10AC1"/>
    <w:multiLevelType w:val="multilevel"/>
    <w:tmpl w:val="14F10AC1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44733722">
    <w:nsid w:val="384F7E1A"/>
    <w:multiLevelType w:val="multilevel"/>
    <w:tmpl w:val="384F7E1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21772306">
    <w:nsid w:val="5AB46712"/>
    <w:multiLevelType w:val="multilevel"/>
    <w:tmpl w:val="5AB4671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08574826">
    <w:nsid w:val="53F5256A"/>
    <w:multiLevelType w:val="multilevel"/>
    <w:tmpl w:val="53F5256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44733722"/>
  </w:num>
  <w:num w:numId="2">
    <w:abstractNumId w:val="322314330"/>
  </w:num>
  <w:num w:numId="3">
    <w:abstractNumId w:val="1408574826"/>
  </w:num>
  <w:num w:numId="4">
    <w:abstractNumId w:val="1521772306"/>
  </w:num>
  <w:num w:numId="5">
    <w:abstractNumId w:val="351341249"/>
  </w:num>
  <w:num w:numId="6">
    <w:abstractNumId w:val="14853222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3"/>
    <w:rsid w:val="00384043"/>
    <w:rsid w:val="00FB6F7D"/>
    <w:rsid w:val="084C59FE"/>
    <w:rsid w:val="3C213307"/>
    <w:rsid w:val="534A7AA2"/>
    <w:rsid w:val="5A96734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1430</Words>
  <Characters>8157</Characters>
  <Lines>67</Lines>
  <Paragraphs>19</Paragraphs>
  <ScaleCrop>false</ScaleCrop>
  <LinksUpToDate>false</LinksUpToDate>
  <CharactersWithSpaces>9568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2017-01-25T05:01:00Z</dcterms:created>
  <dc:creator>pc</dc:creator>
  <cp:lastModifiedBy>pc</cp:lastModifiedBy>
  <dcterms:modified xsi:type="dcterms:W3CDTF">2017-02-08T11:11:31Z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